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莲塘校区教室保洁及搬迁清单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1"/>
        <w:gridCol w:w="1470"/>
        <w:gridCol w:w="5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941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搬迁工作</w:t>
            </w:r>
          </w:p>
        </w:tc>
        <w:tc>
          <w:tcPr>
            <w:tcW w:w="5941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莲塘校区内部：约600套桌椅的搬迁、摆放、清洗（以现场踏勘实际数量为准，含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少量其他杂物）</w:t>
            </w:r>
          </w:p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跨校区搬迁：从人武校区搬迁约100张凳子至莲塘校区，并进行摆放、清洗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保洁工作</w:t>
            </w:r>
          </w:p>
        </w:tc>
        <w:tc>
          <w:tcPr>
            <w:tcW w:w="5941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vertAlign w:val="baseline"/>
                <w:lang w:val="en-US" w:eastAsia="zh-CN"/>
              </w:rPr>
              <w:t>13间教室及2间大教室的一次性保洁（含对应楼层公共区域保洁）</w:t>
            </w:r>
          </w:p>
        </w:tc>
      </w:tr>
    </w:tbl>
    <w:p>
      <w:pPr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备注：工期要求3天内完成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2025-08-28T07:24:25Z</dcterms:created>
  <dc:creator>Administrator</dc:creator>
  <cp:lastModifiedBy>Administrator</cp:lastModifiedBy>
  <dcterms:modified xsi:type="dcterms:W3CDTF">2025-08-28T07:30:45Z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